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6"/>
          <w:szCs w:val="26"/>
        </w:rPr>
        <w:t>Választások a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helyi önkormányzati szervekbe</w:t>
      </w:r>
    </w:p>
    <w:p>
      <w:pPr>
        <w:pStyle w:val="Normal"/>
        <w:spacing w:lineRule="auto" w:line="240" w:before="240" w:after="0"/>
        <w:jc w:val="center"/>
        <w:rPr>
          <w:rFonts w:cs="Times New Roman" w:ascii="Times New Roman" w:hAnsi="Times New Roman"/>
          <w:b/>
          <w:bCs/>
          <w:spacing w:val="30"/>
          <w:sz w:val="30"/>
          <w:szCs w:val="30"/>
          <w:lang w:val="hu-HU"/>
        </w:rPr>
      </w:pPr>
      <w:r>
        <w:rPr>
          <w:rFonts w:cs="Times New Roman" w:ascii="Times New Roman" w:hAnsi="Times New Roman"/>
          <w:b/>
          <w:bCs/>
          <w:spacing w:val="30"/>
          <w:sz w:val="30"/>
          <w:szCs w:val="30"/>
          <w:lang w:val="hu-HU"/>
        </w:rPr>
        <w:t>Tájékoztatás a választók számára</w:t>
      </w:r>
    </w:p>
    <w:p>
      <w:pPr>
        <w:pStyle w:val="Normal"/>
        <w:spacing w:lineRule="auto" w:line="240" w:before="400" w:after="0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I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 választások dátuma és ideje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 helyi önkormányzati szervekbe való választások</w:t>
      </w:r>
    </w:p>
    <w:p>
      <w:pPr>
        <w:pStyle w:val="Normal"/>
        <w:spacing w:lineRule="auto" w:line="240" w:before="120" w:after="0"/>
        <w:ind w:left="0" w:right="0" w:firstLine="284"/>
        <w:jc w:val="center"/>
        <w:rPr>
          <w:rFonts w:cs="Times New Roman" w:ascii="Times New Roman" w:hAnsi="Times New Roman"/>
          <w:b/>
          <w:bCs/>
          <w:sz w:val="24"/>
          <w:szCs w:val="24"/>
          <w:lang w:val="hu-H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2018 november 10.-én szombaton 7:00-tól 22:00 óráig</w:t>
      </w:r>
    </w:p>
    <w:p>
      <w:pPr>
        <w:pStyle w:val="Normal"/>
        <w:spacing w:lineRule="auto" w:line="240" w:before="120" w:after="0"/>
        <w:ind w:left="0" w:right="0" w:firstLine="284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kerülnek megtartásra</w:t>
      </w:r>
    </w:p>
    <w:p>
      <w:pPr>
        <w:pStyle w:val="Normal"/>
        <w:spacing w:lineRule="auto" w:line="240" w:before="400" w:after="0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II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Választási jog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 helyi önkormányzati szervekbe való választásokra helység azon lakosai jogosultak, akik a helységben állandó lakhellyel rendelkeznek és legkésőbb a választások napján betöltötték a 18. életévüket.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 választási jogot akadályozza a személyi szabadságnak közegészségügyi okokból való törvény általi korlátozása.</w:t>
      </w:r>
    </w:p>
    <w:p>
      <w:pPr>
        <w:pStyle w:val="Normal"/>
        <w:spacing w:lineRule="auto" w:line="240" w:before="400" w:after="0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III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 választhatóság joga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A helyi (városi) önkormányzat, a Szlovák köztársaság fővárosában, Pozsonyban (Bratislava) és Kassa (Košice) városban a városrészi önkormányzat képviselőjévé azok a lakosok választhatóak, akik a helységben, ahol jelöltként indulnak, állandó lakhellyel rendelkeznek, és legkésőbb a választás napján betöltötték a 18. életévüket. 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 helység, város vagy városrész polgármesterévé a helység olyan lakosa választható, aki a helységben, ahol jelöltként indul, állandó lakhellyel rendelkezik, és legkésőbb a választás napján betöltötte a 25. életévét.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 választhatósági jogot akadályozza, ha a személy</w:t>
      </w:r>
    </w:p>
    <w:p>
      <w:pPr>
        <w:pStyle w:val="Normal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142" w:right="0" w:hanging="705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szabadságvesztés-büntetését tölti,</w:t>
      </w:r>
    </w:p>
    <w:p>
      <w:pPr>
        <w:pStyle w:val="Normal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142" w:right="0" w:hanging="705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szándékos bűncselekmény miatt jogerősen el van ítélve, hacsak az ítélet nem került eltörlésre,</w:t>
      </w:r>
    </w:p>
    <w:p>
      <w:pPr>
        <w:pStyle w:val="Normal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142" w:right="0" w:hanging="705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meg van fosztva jog- és cselekvőképességétől</w:t>
      </w:r>
    </w:p>
    <w:p>
      <w:pPr>
        <w:pStyle w:val="Normal"/>
        <w:spacing w:lineRule="auto" w:line="240" w:before="400" w:after="0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IV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A szavazás módja</w:t>
      </w:r>
    </w:p>
    <w:p>
      <w:pPr>
        <w:pStyle w:val="Normal"/>
        <w:spacing w:lineRule="auto" w:line="240" w:before="10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A választó csak az állandó lakhelyét jelentő helységben szavazhat abban a választókörzetben, amelyben a </w:t>
      </w:r>
      <w:r>
        <w:rPr>
          <w:rFonts w:cs="Times New Roman" w:ascii="Times New Roman" w:hAnsi="Times New Roman"/>
          <w:sz w:val="24"/>
          <w:szCs w:val="24"/>
          <w:lang w:val="hu-HU" w:eastAsia="sk-SK"/>
        </w:rPr>
        <w:t>választók névjegyzékén</w:t>
      </w:r>
      <w:r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u-HU"/>
        </w:rPr>
        <w:t>fel van jegyezve.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sz w:val="24"/>
          <w:szCs w:val="24"/>
          <w:lang w:val="hu-HU" w:eastAsia="sk-SK"/>
        </w:rPr>
        <w:t>A választó a választási helyiségbe való érkezése után köteles igazolni személyazonosságát a körzeti választási bizottságnak személyi igazolványának vagy külföldi polgár esetén tartózkodási engedélyének bemutatásával.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sz w:val="24"/>
          <w:szCs w:val="24"/>
          <w:lang w:val="hu-HU" w:eastAsia="sk-SK"/>
        </w:rPr>
        <w:t>Ezután a körzeti választóbizottság bekarikázza a választó sorszámát a választók névjegyzékén</w:t>
      </w:r>
      <w:r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hu-HU" w:eastAsia="sk-SK"/>
        </w:rPr>
        <w:t>és két szavazólapot ad a választónak - egy szavazólapot a helységi (városi) képviseletbe való választáshoz, egyet pedig a helység (város) polgármesterének választásához, valamint a helység (város) hivatalos kerek pecsétjével ellátott üres borítékot.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  <w:t>A szavazólapok és a boríték átvételét a választó a szavazók névjegyzékén saját kezű aláírásával erősíti meg.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sz w:val="24"/>
          <w:szCs w:val="24"/>
          <w:lang w:val="hu-HU" w:eastAsia="sk-SK"/>
        </w:rPr>
        <w:t>Minden választónak a szavazás előtt be kell mennie a szavazólapok kitöltésére szolgáló fülkébe. Annak a választónak, aki nem megy be a szavazólapok kitöltésére szolgáló fülkébe, a körzeti választási bizottság nem teszi lehetővé a szavazást.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  <w:t xml:space="preserve">A helyi (városi) képviselőtestület képviselőinek választására szolgáló szavazólapon a választó legfeljebb annyi jelölt sorszámát karikázhatja be, ahány képviselőnek az adott szavazókörzetben megválasztottnak kell lennie. </w:t>
      </w:r>
      <w:r>
        <w:rPr>
          <w:rFonts w:cs="Times New Roman" w:ascii="Times New Roman" w:hAnsi="Times New Roman"/>
          <w:sz w:val="24"/>
          <w:szCs w:val="24"/>
          <w:lang w:val="hu-HU" w:eastAsia="sk-SK"/>
        </w:rPr>
        <w:t>(A szavazókörzetben megválasztandó képviselők száma fel van tüntetve a szavazólapon.)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  <w:t>A helység (város) polgármesterének megválasztására szolgáló szavazólapon a szavazó csak egyetlen jelölt sorszámát karikázhatja be.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sz w:val="24"/>
          <w:szCs w:val="24"/>
          <w:lang w:val="hu-HU" w:eastAsia="sk-SK"/>
        </w:rPr>
        <w:t xml:space="preserve">A szavazólapok kitöltésére szolgáló fülkében a szavazó a borítékba helyez </w:t>
      </w:r>
      <w:r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  <w:t xml:space="preserve">egy szavazólapot </w:t>
      </w:r>
      <w:r>
        <w:rPr>
          <w:rFonts w:cs="Times New Roman" w:ascii="Times New Roman" w:hAnsi="Times New Roman"/>
          <w:sz w:val="24"/>
          <w:szCs w:val="24"/>
          <w:lang w:val="hu-HU" w:eastAsia="sk-SK"/>
        </w:rPr>
        <w:t xml:space="preserve">a helyi (városi) képviselőtestületbe való választásra és </w:t>
      </w:r>
      <w:r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  <w:t xml:space="preserve">egy szavazólapot </w:t>
      </w:r>
      <w:r>
        <w:rPr>
          <w:rFonts w:cs="Times New Roman" w:ascii="Times New Roman" w:hAnsi="Times New Roman"/>
          <w:sz w:val="24"/>
          <w:szCs w:val="24"/>
          <w:lang w:val="hu-HU" w:eastAsia="sk-SK"/>
        </w:rPr>
        <w:t>a helység (város) polgármesterének megválasztására.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sz w:val="24"/>
          <w:szCs w:val="24"/>
          <w:lang w:val="hu-HU" w:eastAsia="sk-SK"/>
        </w:rPr>
        <w:t>A választó kérésére a körzeti választóbizottság a hibásan kitöltött szavazólapokat másikra cseréli. A hibásan kitöltött szavazólapokat a választó a felhasználatlan és hibásan kitöltött szavazólapok számára kijelölt urnába helyezi.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sz w:val="24"/>
          <w:szCs w:val="24"/>
          <w:lang w:val="hu-HU" w:eastAsia="sk-SK"/>
        </w:rPr>
        <w:t>Az a választó, aki egészségi állapota vagy írásképtelensége miatt nem képes maga kitölteni a szavazólapot, és ezt a szavazás előtt a körzeti választóbizottság tudomására hozza, jogosult arra, hogy a szavazólapok kitöltésére szolgáló fülkébe egy olyan alkalmas személyt vigyen magával, aki az ő utasításainak és a törvénynek megfelelően kitölti és a borítékba helyezi a szavazólapokat. A szavazófülkébe való belépés előtt a körzeti választóbizottság tagja mindkét személyt tájékoztatja a szavazás rendjéről és a választások előkészületei és lefolyása meghiúsítása bűncselekményének büntetőjogi tényállásáról. A körzeti választóbizottság tagjai nem tölthetik ki a választók szavazólapjait.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sz w:val="24"/>
          <w:szCs w:val="24"/>
          <w:lang w:val="hu-HU" w:eastAsia="sk-SK"/>
        </w:rPr>
        <w:t>Az a választó, aki egészségügyi okokból nem képes a borítékot az urnába helyezni, megkérhet másik személyt, aki a jelenlétében az urnába teszi a borítékot, de ez a személy nem lehet a választóbizottság tagja.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sz w:val="24"/>
          <w:szCs w:val="24"/>
          <w:lang w:val="hu-HU" w:eastAsia="sk-SK"/>
        </w:rPr>
        <w:t>Az a választó, aki a választóhelyiségben komoly, elsősorban egészségügyi okokból nem képes megjelenni, jogosult megkérni a községet és a választás napján a körzeti választóbizottságot a szavazás mozgóurnával történő lefolytatására, de csak annak a választókörzetnek területén, amelyre a körzeti választóbizottság fel lett állítva.</w:t>
      </w:r>
    </w:p>
    <w:p>
      <w:pPr>
        <w:pStyle w:val="Normal"/>
        <w:spacing w:lineRule="auto" w:line="240" w:before="120" w:after="0"/>
        <w:ind w:left="0" w:right="0" w:firstLine="284"/>
        <w:jc w:val="both"/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</w:pPr>
      <w:r>
        <w:rPr>
          <w:rFonts w:cs="Times New Roman" w:ascii="Times New Roman" w:hAnsi="Times New Roman"/>
          <w:b/>
          <w:bCs/>
          <w:spacing w:val="-2"/>
          <w:sz w:val="24"/>
          <w:szCs w:val="24"/>
          <w:lang w:val="hu-HU" w:eastAsia="sk-SK"/>
        </w:rPr>
        <w:t xml:space="preserve">A választó köteles a felhasználatlan vagy hibásan kitöltött szavazólapot a felhasználatlan vagy </w:t>
      </w:r>
      <w:r>
        <w:rPr>
          <w:rFonts w:cs="Times New Roman" w:ascii="Times New Roman" w:hAnsi="Times New Roman"/>
          <w:b/>
          <w:bCs/>
          <w:sz w:val="24"/>
          <w:szCs w:val="24"/>
          <w:lang w:val="hu-HU" w:eastAsia="sk-SK"/>
        </w:rPr>
        <w:t>hibásan kitöltött szavazólapok számára kijelölt lepecsételt urnába helyezni, máskülönben szabálysértést követ el, amelyért 33 euro összegű bírság megtérítésére lesz kötelezve.</w:t>
      </w:r>
    </w:p>
    <w:p>
      <w:pPr>
        <w:pStyle w:val="Normal"/>
        <w:spacing w:lineRule="auto" w:line="240" w:before="12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3" w:right="991" w:header="709" w:top="851" w:footer="709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ta"/>
      <w:tabs>
        <w:tab w:val="center" w:pos="4536" w:leader="none"/>
        <w:tab w:val="right" w:pos="9072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lavika"/>
      <w:tabs>
        <w:tab w:val="center" w:pos="4536" w:leader="none"/>
        <w:tab w:val="right" w:pos="9072" w:leader="none"/>
      </w:tabs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sk-SK" w:eastAsia="sk-SK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42bd2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eastAsia="en-US" w:val="sk-SK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99"/>
    <w:qFormat/>
    <w:rsid w:val="00f8014f"/>
    <w:rPr>
      <w:b/>
      <w:bCs/>
    </w:rPr>
  </w:style>
  <w:style w:type="character" w:styleId="Zdraznenie">
    <w:name w:val="Zdôraznenie"/>
    <w:uiPriority w:val="99"/>
    <w:qFormat/>
    <w:rsid w:val="00f8014f"/>
    <w:rPr>
      <w:i/>
      <w:iCs/>
    </w:rPr>
  </w:style>
  <w:style w:type="character" w:styleId="Internetovodkaz">
    <w:name w:val="Internetový odkaz"/>
    <w:uiPriority w:val="99"/>
    <w:rsid w:val="008520ff"/>
    <w:rPr>
      <w:color w:val="0000FF"/>
      <w:u w:val="single"/>
      <w:lang w:val="zxx" w:eastAsia="zxx" w:bidi="zxx"/>
    </w:rPr>
  </w:style>
  <w:style w:type="character" w:styleId="TextbublinyChar" w:customStyle="1">
    <w:name w:val="Text bubliny Char"/>
    <w:uiPriority w:val="99"/>
    <w:semiHidden/>
    <w:link w:val="Textbubliny"/>
    <w:rsid w:val="0006190a"/>
    <w:rPr>
      <w:rFonts w:ascii="Tahoma" w:hAnsi="Tahoma" w:cs="Tahoma"/>
      <w:sz w:val="16"/>
      <w:szCs w:val="16"/>
      <w:lang w:eastAsia="en-US"/>
    </w:rPr>
  </w:style>
  <w:style w:type="character" w:styleId="HlavikaChar" w:customStyle="1">
    <w:name w:val="Hlavička Char"/>
    <w:uiPriority w:val="99"/>
    <w:link w:val="Hlavika"/>
    <w:rsid w:val="00b27c26"/>
    <w:rPr>
      <w:rFonts w:cs="Calibri"/>
      <w:lang w:eastAsia="en-US"/>
    </w:rPr>
  </w:style>
  <w:style w:type="character" w:styleId="PtaChar" w:customStyle="1">
    <w:name w:val="Päta Char"/>
    <w:uiPriority w:val="99"/>
    <w:link w:val="Pta"/>
    <w:rsid w:val="00b27c26"/>
    <w:rPr>
      <w:rFonts w:cs="Calibri"/>
      <w:lang w:eastAsia="en-US"/>
    </w:rPr>
  </w:style>
  <w:style w:type="character" w:styleId="ListLabel1">
    <w:name w:val="ListLabel 1"/>
    <w:rPr>
      <w:rFonts w:cs="Symbol"/>
      <w:sz w:val="20"/>
      <w:szCs w:val="20"/>
    </w:rPr>
  </w:style>
  <w:style w:type="character" w:styleId="ListLabel2">
    <w:name w:val="ListLabel 2"/>
    <w:rPr>
      <w:rFonts w:cs="Courier New"/>
      <w:sz w:val="20"/>
      <w:szCs w:val="20"/>
    </w:rPr>
  </w:style>
  <w:style w:type="character" w:styleId="ListLabel3">
    <w:name w:val="ListLabel 3"/>
    <w:rPr>
      <w:rFonts w:cs="Wingdings"/>
      <w:sz w:val="20"/>
      <w:szCs w:val="20"/>
    </w:rPr>
  </w:style>
  <w:style w:type="character" w:styleId="ListLabel4">
    <w:name w:val="ListLabel 4"/>
    <w:rPr>
      <w:rFonts w:eastAsia="Times New Roman"/>
    </w:rPr>
  </w:style>
  <w:style w:type="character" w:styleId="ListLabel5">
    <w:name w:val="ListLabel 5"/>
    <w:rPr>
      <w:rFonts w:cs="Courier New"/>
    </w:rPr>
  </w:style>
  <w:style w:type="character" w:styleId="ListLabel6">
    <w:name w:val="ListLabel 6"/>
    <w:rPr>
      <w:rFonts w:cs="Wingdings"/>
    </w:rPr>
  </w:style>
  <w:style w:type="character" w:styleId="ListLabel7">
    <w:name w:val="ListLabel 7"/>
    <w:rPr>
      <w:rFonts w:cs="Symbol"/>
    </w:rPr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rsid w:val="00f8014f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BalloonText">
    <w:name w:val="Balloon Text"/>
    <w:uiPriority w:val="99"/>
    <w:semiHidden/>
    <w:unhideWhenUsed/>
    <w:link w:val="TextbublinyChar"/>
    <w:rsid w:val="0006190a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lavika">
    <w:name w:val="Hlavička"/>
    <w:uiPriority w:val="99"/>
    <w:unhideWhenUsed/>
    <w:link w:val="HlavikaChar"/>
    <w:rsid w:val="00b27c26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ta">
    <w:name w:val="Päta"/>
    <w:uiPriority w:val="99"/>
    <w:unhideWhenUsed/>
    <w:link w:val="PtaChar"/>
    <w:rsid w:val="00b27c26"/>
    <w:basedOn w:val="Normal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2017-04-19T09:45:00Z</dcterms:created>
  <dc:description>MAĎARSKÝ JAZYK      Informácia o podmienkach práva voliť a práva byť volený; Spôsob hlasovania</dc:description>
  <dc:language>sk-SK</dc:language>
  <cp:lastPrinted>2018-07-10T09:25:44Z</cp:lastPrinted>
  <dcterms:modified xsi:type="dcterms:W3CDTF">2018-06-15T06:43:00Z</dcterms:modified>
  <cp:revision>1</cp:revision>
  <dc:subject>Voľby do orgánov samosprávy obcí 2018</dc:subject>
  <dc:title>Informácia o podmienkach práva voliť a práva byť volený  - v maďarskom jazyku (A4)</dc:title>
</cp:coreProperties>
</file>